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40B38" w14:textId="77777777" w:rsidR="0036242F" w:rsidRDefault="0036242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36242F" w14:paraId="374844DA" w14:textId="77777777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78F03CA" w14:textId="77777777" w:rsidR="0036242F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49128CF" w14:textId="10092143" w:rsidR="0036242F" w:rsidRDefault="00FF1A5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FD77CFE" w14:textId="77777777" w:rsidR="0036242F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8E2F669" w14:textId="3C18703A" w:rsidR="0036242F" w:rsidRDefault="00FF1A5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RITU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61407B0" w14:textId="77777777" w:rsidR="0036242F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977DA35" w14:textId="573F3443" w:rsidR="0036242F" w:rsidRDefault="00FF1A5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BHAGAT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5FAF2FA" w14:textId="77777777" w:rsidR="0036242F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36242F" w14:paraId="5C44EC0E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A86258D" w14:textId="77777777" w:rsidR="0036242F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75B8191" w14:textId="4F51F4F4" w:rsidR="0036242F" w:rsidRDefault="00FF1A5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</w:t>
            </w:r>
            <w:r w:rsidR="00F83113">
              <w:rPr>
                <w:rFonts w:ascii="Times New Roman" w:eastAsia="Times New Roman" w:hAnsi="Times New Roman" w:cs="Times New Roman"/>
                <w:sz w:val="24"/>
                <w:szCs w:val="24"/>
              </w:rPr>
              <w:t>ociate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C866E5E" w14:textId="42BF2B51" w:rsidR="0036242F" w:rsidRDefault="00B03F00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2C825B" wp14:editId="3AEDAA47">
                  <wp:extent cx="1498600" cy="1998345"/>
                  <wp:effectExtent l="0" t="0" r="6350" b="1905"/>
                  <wp:docPr id="13726687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99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42F" w14:paraId="3C210223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B20C21B" w14:textId="77777777" w:rsidR="0036242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2C36AAA" w14:textId="3B4BD3C7" w:rsidR="0036242F" w:rsidRDefault="00FF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DDFC1F7" w14:textId="77777777" w:rsidR="0036242F" w:rsidRDefault="0036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2F" w14:paraId="64C69629" w14:textId="77777777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95BD7A6" w14:textId="77777777" w:rsidR="0036242F" w:rsidRDefault="00000000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36CDA77" w14:textId="4BD27D01" w:rsidR="0036242F" w:rsidRDefault="00FF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SPMC for women, University of Delhi, Punjabi Bagh, New Delhi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205D4EE" w14:textId="77777777" w:rsidR="0036242F" w:rsidRDefault="0036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2F" w14:paraId="3E27029E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17B8BB8" w14:textId="28DAC1AA" w:rsidR="0036242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</w:t>
            </w:r>
            <w:r w:rsidR="00556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BABF01A" w14:textId="77777777" w:rsidR="0036242F" w:rsidRDefault="0036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2F" w14:paraId="5E3B2E3B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99C33E6" w14:textId="77777777" w:rsidR="0036242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87FE9D9" w14:textId="77777777" w:rsidR="0036242F" w:rsidRDefault="0036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2F" w14:paraId="1E8F0B06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F6965C7" w14:textId="77777777" w:rsidR="0036242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9723CB1" w14:textId="1CF1F945" w:rsidR="0036242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6C5153" w:rsidRPr="00B210A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ritubhagat@spm.du.ac.in</w:t>
              </w:r>
            </w:hyperlink>
          </w:p>
        </w:tc>
      </w:tr>
      <w:tr w:rsidR="0036242F" w14:paraId="295EBEC2" w14:textId="77777777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0A6ABE9" w14:textId="77777777" w:rsidR="0036242F" w:rsidRDefault="00000000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51DF577" w14:textId="7A9975B5" w:rsidR="0036242F" w:rsidRDefault="00FF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BA, MA, M.Phil., PhD</w:t>
            </w:r>
          </w:p>
        </w:tc>
      </w:tr>
      <w:tr w:rsidR="0036242F" w14:paraId="4DDE2FB7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2C8DADD" w14:textId="77777777" w:rsidR="0036242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E812793" w14:textId="77777777" w:rsidR="0036242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BD823B2" w14:textId="77777777" w:rsidR="0036242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36242F" w14:paraId="2E738AA6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FD96754" w14:textId="71044AA0" w:rsidR="0036242F" w:rsidRDefault="00FF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25DF847" w14:textId="120BF815" w:rsidR="0036242F" w:rsidRDefault="00FF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Jawaharlal Nehru University</w:t>
            </w:r>
          </w:p>
          <w:p w14:paraId="5A0A91CF" w14:textId="77777777" w:rsidR="0036242F" w:rsidRDefault="0036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288A01E" w14:textId="77777777" w:rsidR="00362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242F" w14:paraId="4861BE23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19ABD6D" w14:textId="77777777" w:rsidR="0036242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36242F" w14:paraId="45C3C79E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8C81FC0" w14:textId="0336680E" w:rsidR="0036242F" w:rsidRDefault="00FF1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Modern Indian History, Memory Studies, Contemporary History</w:t>
            </w:r>
          </w:p>
          <w:p w14:paraId="6076FD30" w14:textId="77777777" w:rsidR="0036242F" w:rsidRDefault="0036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DBFE9E" w14:textId="77777777" w:rsidR="0036242F" w:rsidRDefault="0036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2F" w14:paraId="2DF8B4F8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2CDD889" w14:textId="77777777" w:rsidR="0036242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36242F" w14:paraId="69C366D3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9436696" w14:textId="4C141B1F" w:rsidR="0036242F" w:rsidRDefault="00FF1A50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51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years</w:t>
            </w:r>
          </w:p>
        </w:tc>
      </w:tr>
      <w:tr w:rsidR="0036242F" w14:paraId="26321816" w14:textId="77777777">
        <w:trPr>
          <w:trHeight w:val="387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84CA0CB" w14:textId="30DD1268" w:rsidR="0036242F" w:rsidRDefault="00E53C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Publications:</w:t>
            </w:r>
          </w:p>
          <w:p w14:paraId="7F4AC886" w14:textId="782A0792" w:rsidR="00FF1A50" w:rsidRPr="00556795" w:rsidRDefault="00FF1A50" w:rsidP="00E53C06">
            <w:pPr>
              <w:pStyle w:val="NormalWeb"/>
              <w:numPr>
                <w:ilvl w:val="0"/>
                <w:numId w:val="8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5679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Book: </w:t>
            </w:r>
            <w:r w:rsidRPr="005567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Forging Pakistan: Region and Politics. Muslim League and the Movement for Pakistan 1940-46, </w:t>
            </w: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>Anamika Publishers, New Delhi, Second Edition, 2016, (ISBN- 978-81-7975-698-0)</w:t>
            </w:r>
          </w:p>
          <w:p w14:paraId="28D5F173" w14:textId="77777777" w:rsidR="00E53C06" w:rsidRDefault="00E53C06" w:rsidP="00E53C06">
            <w:pPr>
              <w:pStyle w:val="NormalWeb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14:paraId="29179AD3" w14:textId="5A0FBD17" w:rsidR="00FF1A50" w:rsidRDefault="00000000" w:rsidP="00E53C06">
            <w:pPr>
              <w:pStyle w:val="NormalWeb"/>
              <w:ind w:left="36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Chapters in Edited Books:</w:t>
            </w:r>
            <w:r w:rsidR="00FF1A50"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5BAA94C9" w14:textId="77777777" w:rsidR="00E53C06" w:rsidRPr="00556795" w:rsidRDefault="00E53C06" w:rsidP="00E53C06">
            <w:pPr>
              <w:pStyle w:val="NormalWeb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5679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Book Chapter: </w:t>
            </w: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‘Women’s Movement in India: Contribution of Mahatma Gandhi’ in Chayanika Uniyal and Rajiv Verma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Ed</w:t>
            </w: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5567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In pursuit of Gender Studies: Continuity and Change, </w:t>
            </w: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>Swaraj Prakashan, 2019, (ISBN 978-938891-62-2)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p 47-55</w:t>
            </w:r>
          </w:p>
          <w:p w14:paraId="389A1EFF" w14:textId="77777777" w:rsidR="00E53C06" w:rsidRPr="00556795" w:rsidRDefault="00E53C06" w:rsidP="00E53C06">
            <w:pPr>
              <w:pStyle w:val="NormalWeb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5679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Book Chapter</w:t>
            </w: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>: ‘Partition Ethnographies:</w:t>
            </w:r>
            <w:r w:rsidRPr="005567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Food and Memories Across Borders’ in Ian Talbot ed. </w:t>
            </w:r>
            <w:r w:rsidRPr="005567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Independence of India and Pakistan: New Approaches and Reflections</w:t>
            </w: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>, OUP, Karachi, 2013</w:t>
            </w:r>
            <w:r w:rsidRPr="00556795">
              <w:rPr>
                <w:rFonts w:ascii="Times New Roman" w:hAnsi="Times New Roman" w:cs="Times New Roman"/>
                <w:sz w:val="28"/>
                <w:szCs w:val="28"/>
              </w:rPr>
              <w:t xml:space="preserve"> (ISBN: 9780199064786), p 259-288</w:t>
            </w:r>
          </w:p>
          <w:p w14:paraId="4EE34F98" w14:textId="12B0F0EE" w:rsidR="00FF1A50" w:rsidRPr="00556795" w:rsidRDefault="00FF1A50" w:rsidP="00E53C06">
            <w:pPr>
              <w:pStyle w:val="NormalWeb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679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Book Chapter</w:t>
            </w: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5567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‘</w:t>
            </w: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>Trends and Transitions in Population’</w:t>
            </w:r>
            <w:r w:rsidRPr="00556795">
              <w:rPr>
                <w:rFonts w:ascii="Times New Roman" w:hAnsi="Times New Roman" w:cs="Times New Roman"/>
                <w:sz w:val="28"/>
                <w:szCs w:val="28"/>
              </w:rPr>
              <w:t xml:space="preserve"> for M.A. course in </w:t>
            </w:r>
            <w:r w:rsidRPr="005567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Ancient and Medieval Societies, </w:t>
            </w: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>(ISBN-81-266-1578-0) I</w:t>
            </w:r>
            <w:r w:rsidRPr="00556795">
              <w:rPr>
                <w:rFonts w:ascii="Times New Roman" w:hAnsi="Times New Roman" w:cs="Times New Roman"/>
                <w:bCs/>
                <w:sz w:val="28"/>
                <w:szCs w:val="28"/>
              </w:rPr>
              <w:t>ndira Gandhi National Open University</w:t>
            </w:r>
            <w:r w:rsidRPr="00556795">
              <w:rPr>
                <w:rFonts w:ascii="Times New Roman" w:hAnsi="Times New Roman" w:cs="Times New Roman"/>
                <w:sz w:val="28"/>
                <w:szCs w:val="28"/>
              </w:rPr>
              <w:t>, New Delhi. 2005</w:t>
            </w:r>
          </w:p>
          <w:p w14:paraId="7EC1540C" w14:textId="7F046E40" w:rsidR="0036242F" w:rsidRPr="00FF1A50" w:rsidRDefault="0036242F" w:rsidP="00FF1A50">
            <w:pPr>
              <w:pStyle w:val="NormalWeb"/>
              <w:ind w:left="360"/>
              <w:rPr>
                <w:rFonts w:ascii="Times New Roman" w:eastAsia="Times New Roman" w:hAnsi="Times New Roman" w:cs="Times New Roman"/>
              </w:rPr>
            </w:pPr>
          </w:p>
          <w:p w14:paraId="59C25B6D" w14:textId="77777777" w:rsidR="0036242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Research Papers in Journals </w:t>
            </w:r>
          </w:p>
          <w:p w14:paraId="1416D20B" w14:textId="77777777" w:rsidR="00FF1A50" w:rsidRPr="00F83113" w:rsidRDefault="00FF1A50" w:rsidP="00E53C06">
            <w:pPr>
              <w:pStyle w:val="ListParagraph"/>
              <w:numPr>
                <w:ilvl w:val="0"/>
                <w:numId w:val="8"/>
              </w:numPr>
            </w:pPr>
            <w:r w:rsidRPr="00F83113">
              <w:rPr>
                <w:b/>
              </w:rPr>
              <w:t>Article</w:t>
            </w:r>
            <w:r w:rsidRPr="00F83113">
              <w:t xml:space="preserve">: ‘Lost Cuisine: Food Culture of Partition Refugees from Multan’ in </w:t>
            </w:r>
            <w:r w:rsidRPr="00F83113">
              <w:rPr>
                <w:i/>
              </w:rPr>
              <w:t>Journal of Agricultural Engineering and Food Technology</w:t>
            </w:r>
            <w:r w:rsidRPr="00F83113">
              <w:t xml:space="preserve">, ISSN: 2350-0085, Vol. 6, Issue 2, April-June 2019, p133-37 </w:t>
            </w:r>
          </w:p>
          <w:p w14:paraId="4A849C81" w14:textId="77777777" w:rsidR="00FF1A50" w:rsidRPr="00F83113" w:rsidRDefault="00FF1A50" w:rsidP="00E53C06">
            <w:pPr>
              <w:pStyle w:val="ListParagraph"/>
              <w:numPr>
                <w:ilvl w:val="0"/>
                <w:numId w:val="8"/>
              </w:numPr>
            </w:pPr>
            <w:r w:rsidRPr="00F83113">
              <w:rPr>
                <w:b/>
              </w:rPr>
              <w:t>Article</w:t>
            </w:r>
            <w:r w:rsidRPr="00F83113">
              <w:t xml:space="preserve">: ‘Food from Paradise: Identity and Cuisine Culture of Kashmir’, </w:t>
            </w:r>
            <w:r w:rsidRPr="00F83113">
              <w:rPr>
                <w:bCs/>
                <w:i/>
              </w:rPr>
              <w:t>International Journal of Research and Analytical Reviews</w:t>
            </w:r>
            <w:r w:rsidRPr="00F83113">
              <w:rPr>
                <w:bCs/>
              </w:rPr>
              <w:t>, December 2021, Volume 8, Issue 4 www.ijrar.org (E-ISSN 2348-1269, P- ISSN 2349-5138)</w:t>
            </w:r>
          </w:p>
          <w:p w14:paraId="540E29FC" w14:textId="2FEE0F50" w:rsidR="00FF1A50" w:rsidRPr="00F83113" w:rsidRDefault="00FF1A50" w:rsidP="00E53C06">
            <w:pPr>
              <w:pStyle w:val="ListParagraph"/>
              <w:numPr>
                <w:ilvl w:val="0"/>
                <w:numId w:val="8"/>
              </w:numPr>
            </w:pPr>
            <w:r w:rsidRPr="00F83113">
              <w:rPr>
                <w:b/>
              </w:rPr>
              <w:t>Article</w:t>
            </w:r>
            <w:r w:rsidRPr="00F83113">
              <w:t xml:space="preserve">: ‘Looking Back: Lala Lajpat Rai, Nationalism and Diversity’ </w:t>
            </w:r>
            <w:r w:rsidRPr="00F83113">
              <w:rPr>
                <w:i/>
              </w:rPr>
              <w:t>Juni Khyat, ,</w:t>
            </w:r>
            <w:r w:rsidRPr="00F83113">
              <w:t>12, No 1, July-Dec 2022, p.62-76 (ISSN 2278-4632)</w:t>
            </w:r>
          </w:p>
          <w:p w14:paraId="55CD5C4C" w14:textId="77777777" w:rsidR="00F83113" w:rsidRPr="00F83113" w:rsidRDefault="00F83113" w:rsidP="00E53C06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F83113">
              <w:rPr>
                <w:b/>
              </w:rPr>
              <w:t xml:space="preserve">Article: </w:t>
            </w:r>
            <w:bookmarkStart w:id="0" w:name="_Hlk149237661"/>
            <w:r w:rsidRPr="00F83113">
              <w:rPr>
                <w:bCs/>
              </w:rPr>
              <w:t>‘Let the Walls Fall: Blending ‘Humane’ and ‘Professional’ For an</w:t>
            </w:r>
          </w:p>
          <w:p w14:paraId="33EFC366" w14:textId="6C9F55BA" w:rsidR="00F83113" w:rsidRPr="00F83113" w:rsidRDefault="00F83113" w:rsidP="00F8311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13">
              <w:rPr>
                <w:rFonts w:ascii="Times New Roman" w:hAnsi="Times New Roman" w:cs="Times New Roman"/>
                <w:bCs/>
                <w:sz w:val="24"/>
                <w:szCs w:val="24"/>
              </w:rPr>
              <w:t>inclusive, Equity-Oriented Quality Education in the Age of Globalization</w:t>
            </w:r>
            <w:bookmarkEnd w:id="0"/>
            <w:r w:rsidRPr="00F83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’ Shri Krishan, Formerly Professor of History, Indira Gandhi University, </w:t>
            </w:r>
            <w:proofErr w:type="spellStart"/>
            <w:r w:rsidRPr="00F83113">
              <w:rPr>
                <w:rFonts w:ascii="Times New Roman" w:hAnsi="Times New Roman" w:cs="Times New Roman"/>
                <w:bCs/>
                <w:sz w:val="24"/>
                <w:szCs w:val="24"/>
              </w:rPr>
              <w:t>Meerpur</w:t>
            </w:r>
            <w:proofErr w:type="spellEnd"/>
            <w:r w:rsidRPr="00F83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Rewari, Haryana and Dr Ritu Bhagat, Senior Assistant Professor, Shyama Prasad Mukherjee College, Delhi University in </w:t>
            </w:r>
            <w:r w:rsidRPr="00F831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RIE Bhopal Journal of Education, </w:t>
            </w:r>
            <w:r w:rsidRPr="00F83113">
              <w:rPr>
                <w:rFonts w:ascii="Times New Roman" w:hAnsi="Times New Roman" w:cs="Times New Roman"/>
                <w:bCs/>
                <w:sz w:val="24"/>
                <w:szCs w:val="24"/>
              </w:rPr>
              <w:t>Vol.6, Issue 1, October to March 2023, p</w:t>
            </w:r>
            <w:r w:rsidRPr="00F831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.27-36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F8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ISSN-25820621 </w:t>
            </w:r>
          </w:p>
          <w:p w14:paraId="2E63054E" w14:textId="77777777" w:rsidR="00F83113" w:rsidRPr="00F83113" w:rsidRDefault="00F83113" w:rsidP="00E53C06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bookmarkStart w:id="1" w:name="_Hlk160269242"/>
            <w:r w:rsidRPr="00F83113">
              <w:rPr>
                <w:b/>
              </w:rPr>
              <w:t>Article:</w:t>
            </w:r>
            <w:r w:rsidRPr="00F83113">
              <w:rPr>
                <w:bCs/>
              </w:rPr>
              <w:t xml:space="preserve"> Evolution of Food Practices in India: Growth of Farm Tourism in Haryana, p212-218, Proceedings of the Haryana History Congress, Vol.2, 2023, ISSN: 2584-2331 </w:t>
            </w:r>
          </w:p>
          <w:p w14:paraId="27CF41ED" w14:textId="77777777" w:rsidR="00F83113" w:rsidRPr="005815D4" w:rsidRDefault="00F83113" w:rsidP="00F83113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bookmarkEnd w:id="1"/>
          <w:p w14:paraId="5C39BF0C" w14:textId="77777777" w:rsidR="00F83113" w:rsidRPr="00F83113" w:rsidRDefault="00F83113" w:rsidP="00F83113">
            <w:pPr>
              <w:pStyle w:val="Defaul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58C37" w14:textId="77777777" w:rsidR="00F83113" w:rsidRPr="00695B51" w:rsidRDefault="00F83113" w:rsidP="00F831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4D6A8" w14:textId="3E6D7C64" w:rsidR="00FF1A50" w:rsidRPr="00B235E9" w:rsidRDefault="00FF1A50" w:rsidP="00FF1A50">
            <w:pPr>
              <w:pStyle w:val="Default"/>
              <w:ind w:left="36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A2A9CB0" w14:textId="77777777" w:rsidR="00FF1A50" w:rsidRDefault="00FF1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3A433C" w14:textId="77777777" w:rsidR="0036242F" w:rsidRDefault="0036242F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2F" w14:paraId="7D362FBF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4D2A765" w14:textId="3EAB5C0F" w:rsidR="0036242F" w:rsidRDefault="00000000" w:rsidP="00C07F1E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856235">
              <w:rPr>
                <w:rFonts w:ascii="Times New Roman" w:hAnsi="Times New Roman" w:cs="Times New Roman"/>
                <w:b/>
              </w:rPr>
              <w:lastRenderedPageBreak/>
              <w:t xml:space="preserve">Participation in </w:t>
            </w:r>
            <w:r w:rsidR="00E53C06">
              <w:rPr>
                <w:rFonts w:ascii="Times New Roman" w:hAnsi="Times New Roman" w:cs="Times New Roman"/>
                <w:b/>
              </w:rPr>
              <w:t xml:space="preserve">National / </w:t>
            </w:r>
            <w:r w:rsidRPr="00856235">
              <w:rPr>
                <w:rFonts w:ascii="Times New Roman" w:hAnsi="Times New Roman" w:cs="Times New Roman"/>
                <w:b/>
              </w:rPr>
              <w:t>International Conferences</w:t>
            </w:r>
            <w:r w:rsidR="00E53C06">
              <w:rPr>
                <w:rFonts w:ascii="Times New Roman" w:hAnsi="Times New Roman" w:cs="Times New Roman"/>
                <w:b/>
              </w:rPr>
              <w:t xml:space="preserve"> </w:t>
            </w:r>
            <w:r w:rsidRPr="00856235">
              <w:rPr>
                <w:rFonts w:ascii="Times New Roman" w:hAnsi="Times New Roman" w:cs="Times New Roman"/>
                <w:b/>
              </w:rPr>
              <w:t>/</w:t>
            </w:r>
            <w:r w:rsidR="00E53C06">
              <w:rPr>
                <w:rFonts w:ascii="Times New Roman" w:hAnsi="Times New Roman" w:cs="Times New Roman"/>
                <w:b/>
              </w:rPr>
              <w:t xml:space="preserve"> </w:t>
            </w:r>
            <w:r w:rsidRPr="00856235">
              <w:rPr>
                <w:rFonts w:ascii="Times New Roman" w:hAnsi="Times New Roman" w:cs="Times New Roman"/>
                <w:b/>
              </w:rPr>
              <w:t xml:space="preserve">Workshops: </w:t>
            </w:r>
          </w:p>
          <w:p w14:paraId="18A5EC27" w14:textId="77777777" w:rsidR="00E53C06" w:rsidRDefault="00E53C06" w:rsidP="00C07F1E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14:paraId="00F75522" w14:textId="77777777" w:rsidR="00E53C06" w:rsidRPr="00D4518D" w:rsidRDefault="00E53C06" w:rsidP="00E53C06">
            <w:pPr>
              <w:pStyle w:val="ListParagraph"/>
              <w:numPr>
                <w:ilvl w:val="0"/>
                <w:numId w:val="5"/>
              </w:numPr>
              <w:rPr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Paper titled, </w:t>
            </w:r>
            <w:r w:rsidRPr="00D4518D">
              <w:rPr>
                <w:i/>
                <w:iCs/>
                <w:color w:val="202124"/>
                <w:sz w:val="28"/>
                <w:szCs w:val="28"/>
                <w:shd w:val="clear" w:color="auto" w:fill="FFFFFF"/>
              </w:rPr>
              <w:t>‘Memory and Oblivion: Place-Identity and Post-Partition Refugee Rehabilitation in Delhi’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presented at two-day National Conference organized by Indian Network for Memory Studies 2024 Annual Conference on Memory, Security and Sustainability, Centre for Memory Studies, IIT Madras, Chennai, 17-18 September 2024</w:t>
            </w:r>
          </w:p>
          <w:p w14:paraId="62235817" w14:textId="2B2C826E" w:rsidR="00E53C06" w:rsidRPr="00856235" w:rsidRDefault="00E53C06" w:rsidP="00E53C06">
            <w:pPr>
              <w:pStyle w:val="NormalWeb"/>
              <w:spacing w:before="0" w:beforeAutospacing="0" w:after="0" w:afterAutospacing="0"/>
              <w:ind w:left="284"/>
              <w:rPr>
                <w:rFonts w:ascii="Times New Roman" w:hAnsi="Times New Roman" w:cs="Times New Roman"/>
              </w:rPr>
            </w:pPr>
            <w:r w:rsidRPr="00D4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34F2F7" w14:textId="6E7E06FF" w:rsidR="00856235" w:rsidRPr="00BF6F59" w:rsidRDefault="00856235" w:rsidP="0085623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b/>
                <w:bCs/>
                <w:sz w:val="28"/>
                <w:szCs w:val="28"/>
              </w:rPr>
            </w:pPr>
            <w:r w:rsidRPr="00BF6F59">
              <w:rPr>
                <w:sz w:val="28"/>
                <w:szCs w:val="28"/>
              </w:rPr>
              <w:t xml:space="preserve">Presented Paper titled, </w:t>
            </w:r>
            <w:r w:rsidRPr="00BF6F59">
              <w:rPr>
                <w:color w:val="000000"/>
                <w:sz w:val="28"/>
                <w:szCs w:val="28"/>
              </w:rPr>
              <w:t>Paper titled</w:t>
            </w:r>
            <w:r w:rsidRPr="00BF6F59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BF6F59">
              <w:rPr>
                <w:i/>
                <w:iCs/>
                <w:color w:val="222222"/>
                <w:sz w:val="28"/>
                <w:szCs w:val="28"/>
                <w:shd w:val="clear" w:color="auto" w:fill="FFFFFF"/>
              </w:rPr>
              <w:t>‘Lajpat Rai and National Education: Response and Reform in the Knowledge system in British India’</w:t>
            </w:r>
            <w:r w:rsidRPr="00BF6F59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BF6F59">
              <w:rPr>
                <w:color w:val="000000"/>
                <w:sz w:val="28"/>
                <w:szCs w:val="28"/>
              </w:rPr>
              <w:t>Presented at Two</w:t>
            </w:r>
            <w:r w:rsidR="00C07F1E">
              <w:rPr>
                <w:color w:val="000000"/>
                <w:sz w:val="28"/>
                <w:szCs w:val="28"/>
              </w:rPr>
              <w:t>-</w:t>
            </w:r>
            <w:r w:rsidRPr="00BF6F59">
              <w:rPr>
                <w:color w:val="000000"/>
                <w:sz w:val="28"/>
                <w:szCs w:val="28"/>
              </w:rPr>
              <w:t>day National Seminar on Indian Knowledge System: Dialogue with Time, Shyama Prasad Mukherji College in collaboration with IGNCA, 23-24 February 2023</w:t>
            </w:r>
          </w:p>
          <w:p w14:paraId="4A59B968" w14:textId="7931AF65" w:rsidR="00856235" w:rsidRPr="00A82157" w:rsidRDefault="00856235" w:rsidP="0085623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A82157">
              <w:rPr>
                <w:bCs/>
                <w:sz w:val="28"/>
                <w:szCs w:val="28"/>
              </w:rPr>
              <w:t xml:space="preserve">Paper </w:t>
            </w:r>
            <w:r w:rsidRPr="009E070A">
              <w:rPr>
                <w:bCs/>
                <w:sz w:val="28"/>
                <w:szCs w:val="28"/>
              </w:rPr>
              <w:t>titled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‘</w:t>
            </w:r>
            <w:r w:rsidRPr="009E070A">
              <w:rPr>
                <w:i/>
                <w:color w:val="222222"/>
                <w:sz w:val="28"/>
                <w:szCs w:val="28"/>
                <w:shd w:val="clear" w:color="auto" w:fill="FFFFFF"/>
              </w:rPr>
              <w:t>The</w:t>
            </w:r>
            <w:r>
              <w:rPr>
                <w:i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9E070A">
              <w:rPr>
                <w:i/>
                <w:color w:val="222222"/>
                <w:sz w:val="28"/>
                <w:szCs w:val="28"/>
                <w:shd w:val="clear" w:color="auto" w:fill="FFFFFF"/>
              </w:rPr>
              <w:t>Evolution of Food Practices in India: Growth of Farm Tourism in Haryana’</w:t>
            </w:r>
            <w:r w:rsidRPr="00A82157">
              <w:rPr>
                <w:sz w:val="28"/>
                <w:szCs w:val="28"/>
              </w:rPr>
              <w:t xml:space="preserve"> Presented at </w:t>
            </w:r>
            <w:r>
              <w:rPr>
                <w:sz w:val="28"/>
                <w:szCs w:val="28"/>
              </w:rPr>
              <w:t>Two</w:t>
            </w:r>
            <w:r w:rsidR="00866DB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day </w:t>
            </w:r>
            <w:r w:rsidRPr="00A82157">
              <w:rPr>
                <w:sz w:val="28"/>
                <w:szCs w:val="28"/>
              </w:rPr>
              <w:t>Annual Conference, Haryana History Congress,</w:t>
            </w:r>
            <w:r>
              <w:rPr>
                <w:sz w:val="28"/>
                <w:szCs w:val="28"/>
              </w:rPr>
              <w:t xml:space="preserve"> Kurukshetra University, Kurukshetra21-22 November,</w:t>
            </w:r>
            <w:r w:rsidRPr="00A8215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</w:p>
          <w:p w14:paraId="6F2AB627" w14:textId="77777777" w:rsidR="00856235" w:rsidRPr="00A82157" w:rsidRDefault="00856235" w:rsidP="00856235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12587F">
              <w:rPr>
                <w:bCs/>
                <w:sz w:val="28"/>
                <w:szCs w:val="28"/>
              </w:rPr>
              <w:t xml:space="preserve">Paper titled, </w:t>
            </w:r>
            <w:r w:rsidRPr="00556795">
              <w:rPr>
                <w:bCs/>
                <w:i/>
                <w:sz w:val="28"/>
                <w:szCs w:val="28"/>
              </w:rPr>
              <w:t>‘Cuisine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556795">
              <w:rPr>
                <w:bCs/>
                <w:i/>
                <w:sz w:val="28"/>
                <w:szCs w:val="28"/>
              </w:rPr>
              <w:t>culture of Haryana: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556795">
              <w:rPr>
                <w:i/>
                <w:sz w:val="28"/>
                <w:szCs w:val="28"/>
              </w:rPr>
              <w:t>Amalgamation of Regional Flavors into the National’</w:t>
            </w:r>
            <w:r>
              <w:rPr>
                <w:sz w:val="28"/>
                <w:szCs w:val="28"/>
              </w:rPr>
              <w:t xml:space="preserve"> Presented at National Annual Conference, Haryana History Congress, 11-12 December, 2021 </w:t>
            </w:r>
          </w:p>
          <w:p w14:paraId="72C347A9" w14:textId="73DF6356" w:rsidR="00856235" w:rsidRPr="0012587F" w:rsidRDefault="00856235" w:rsidP="0085623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Paper, titled ‘</w:t>
            </w:r>
            <w:r w:rsidRPr="00EC38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Punjabi Cuisine: Divided by Politics, United by Food’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Presented at Food, Memory, Machines Workshop, organized by Indian Network for Memory Studies in association with Centre for Memory Studies and Office of Global Engagement, IIT Madras, 17-20 August 2021</w:t>
            </w:r>
          </w:p>
          <w:p w14:paraId="48A107E5" w14:textId="7DDA3180" w:rsidR="00856235" w:rsidRPr="00EC38C4" w:rsidRDefault="00856235" w:rsidP="0085623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3E3A">
              <w:rPr>
                <w:rFonts w:ascii="Times New Roman" w:hAnsi="Times New Roman" w:cs="Times New Roman"/>
                <w:bCs/>
                <w:sz w:val="28"/>
                <w:szCs w:val="28"/>
              </w:rPr>
              <w:t>Paper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titled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‘</w:t>
            </w:r>
            <w:r w:rsidRPr="00C253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Re</w:t>
            </w:r>
            <w:proofErr w:type="spellEnd"/>
            <w:r w:rsidRPr="00C253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-visiting Partition Refugees in Haryana: change </w:t>
            </w:r>
            <w:r w:rsidR="00C07F1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a</w:t>
            </w:r>
            <w:r w:rsidRPr="00C253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nd development’</w:t>
            </w:r>
            <w:r w:rsidRPr="00FB3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Presented at Maharshi Dayanand University, Rohtak, National Seminar, Online Haryana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  <w:r w:rsidRPr="00FB3E3A">
              <w:rPr>
                <w:rFonts w:ascii="Times New Roman" w:hAnsi="Times New Roman" w:cs="Times New Roman"/>
                <w:bCs/>
                <w:sz w:val="28"/>
                <w:szCs w:val="28"/>
              </w:rPr>
              <w:t>istory Congress, Session, 25-26 December 2020</w:t>
            </w:r>
          </w:p>
          <w:p w14:paraId="64B8AC70" w14:textId="77777777" w:rsidR="00856235" w:rsidRPr="00927A07" w:rsidRDefault="00856235" w:rsidP="0085623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8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Paper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titled, </w:t>
            </w:r>
            <w:r w:rsidRPr="003D21B4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'Place, Memory and Post-Partition Refugee Rehabilitation,'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1658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Presented at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Maharshi Dayanand University, Rohtak,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National Seminar, </w:t>
            </w:r>
            <w:r w:rsidRPr="001658F3">
              <w:rPr>
                <w:rFonts w:ascii="Times New Roman" w:hAnsi="Times New Roman" w:cs="Times New Roman"/>
                <w:bCs/>
                <w:sz w:val="28"/>
                <w:szCs w:val="28"/>
              </w:rPr>
              <w:t>Haryana History Congress, 4</w:t>
            </w:r>
            <w:r w:rsidRPr="001658F3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th</w:t>
            </w:r>
            <w:r w:rsidRPr="001658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Session, 11-12 November 2019</w:t>
            </w:r>
          </w:p>
          <w:p w14:paraId="1BBC3322" w14:textId="344C2191" w:rsidR="00856235" w:rsidRPr="00C25340" w:rsidRDefault="00856235" w:rsidP="00856235">
            <w:pPr>
              <w:pStyle w:val="ListParagraph"/>
              <w:numPr>
                <w:ilvl w:val="0"/>
                <w:numId w:val="1"/>
              </w:numPr>
              <w:rPr>
                <w:rStyle w:val="Emphasis"/>
                <w:i w:val="0"/>
                <w:sz w:val="28"/>
                <w:szCs w:val="28"/>
              </w:rPr>
            </w:pPr>
            <w:r w:rsidRPr="00C25340">
              <w:rPr>
                <w:rStyle w:val="Emphasis"/>
                <w:sz w:val="28"/>
                <w:szCs w:val="28"/>
              </w:rPr>
              <w:t xml:space="preserve">Paper, titled ‘Looking Back: Lala Lajpat Rai, Nationalism </w:t>
            </w:r>
            <w:r w:rsidR="00C07F1E">
              <w:rPr>
                <w:rStyle w:val="Emphasis"/>
                <w:sz w:val="28"/>
                <w:szCs w:val="28"/>
              </w:rPr>
              <w:t>a</w:t>
            </w:r>
            <w:r w:rsidRPr="00C25340">
              <w:rPr>
                <w:rStyle w:val="Emphasis"/>
                <w:sz w:val="28"/>
                <w:szCs w:val="28"/>
              </w:rPr>
              <w:t>nd Diversity’ Presented at International Seminar on ‘Revisiting Nationalism, Multiculturalism and Democracy’, Kirori Mal College, University of Delhi, 1 November 2019</w:t>
            </w:r>
          </w:p>
          <w:p w14:paraId="1E026F27" w14:textId="7A69B687" w:rsidR="00856235" w:rsidRPr="001658F3" w:rsidRDefault="00856235" w:rsidP="0085623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8F3">
              <w:rPr>
                <w:rFonts w:ascii="Times New Roman" w:hAnsi="Times New Roman" w:cs="Times New Roman"/>
                <w:bCs/>
                <w:sz w:val="28"/>
                <w:szCs w:val="28"/>
              </w:rPr>
              <w:t>Paper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‘</w:t>
            </w:r>
            <w:r w:rsidRPr="00C25340">
              <w:rPr>
                <w:rFonts w:ascii="Times New Roman" w:hAnsi="Times New Roman" w:cs="Times New Roman"/>
                <w:i/>
                <w:sz w:val="28"/>
                <w:szCs w:val="28"/>
              </w:rPr>
              <w:t>Partition Violence: Gandhi and the Recovery of Abducted Women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’</w:t>
            </w:r>
            <w:r w:rsidR="00C07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658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Presented at UGC sponsored Two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1658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Day National Seminar on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‘</w:t>
            </w:r>
            <w:r w:rsidRPr="001658F3">
              <w:rPr>
                <w:rFonts w:ascii="Times New Roman" w:hAnsi="Times New Roman" w:cs="Times New Roman"/>
                <w:bCs/>
                <w:sz w:val="28"/>
                <w:szCs w:val="28"/>
              </w:rPr>
              <w:t>Interrogating Gender: Literature, Law and Society in India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  <w:r w:rsidRPr="001658F3">
              <w:rPr>
                <w:rFonts w:ascii="Times New Roman" w:hAnsi="Times New Roman" w:cs="Times New Roman"/>
                <w:bCs/>
                <w:sz w:val="28"/>
                <w:szCs w:val="28"/>
              </w:rPr>
              <w:t>, SPM College, New Delhi, 9-10 August 2019</w:t>
            </w:r>
          </w:p>
          <w:p w14:paraId="5E6EEFCD" w14:textId="7A66BC51" w:rsidR="00856235" w:rsidRPr="00BB5A46" w:rsidRDefault="00856235" w:rsidP="0085623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D4232">
              <w:rPr>
                <w:rFonts w:ascii="Times New Roman" w:hAnsi="Times New Roman" w:cs="Times New Roman"/>
                <w:bCs/>
                <w:sz w:val="28"/>
                <w:szCs w:val="28"/>
              </w:rPr>
              <w:t>Paper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C253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‘Lost Cuisine: Food Culture of Partition Refugees from Multan,</w:t>
            </w:r>
            <w:r w:rsidR="00EF3EE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C253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’</w:t>
            </w:r>
            <w:r w:rsidRPr="007D4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Presented at International Conference on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‘</w:t>
            </w:r>
            <w:r w:rsidRPr="007D4232">
              <w:rPr>
                <w:rFonts w:ascii="Times New Roman" w:hAnsi="Times New Roman" w:cs="Times New Roman"/>
                <w:bCs/>
                <w:sz w:val="28"/>
                <w:szCs w:val="28"/>
              </w:rPr>
              <w:t>Contemporary Issues in Integrating Health and Nutrition</w:t>
            </w:r>
            <w:r w:rsidR="00EF3E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4232">
              <w:rPr>
                <w:rFonts w:ascii="Times New Roman" w:hAnsi="Times New Roman" w:cs="Times New Roman"/>
                <w:bCs/>
                <w:sz w:val="28"/>
                <w:szCs w:val="28"/>
              </w:rPr>
              <w:t>with the emerging areas</w:t>
            </w:r>
            <w:r w:rsidR="00EF3E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4232">
              <w:rPr>
                <w:rFonts w:ascii="Times New Roman" w:hAnsi="Times New Roman" w:cs="Times New Roman"/>
                <w:bCs/>
                <w:sz w:val="28"/>
                <w:szCs w:val="28"/>
              </w:rPr>
              <w:t>of Food</w:t>
            </w:r>
            <w:r w:rsidR="00EF3E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4232">
              <w:rPr>
                <w:rFonts w:ascii="Times New Roman" w:hAnsi="Times New Roman" w:cs="Times New Roman"/>
                <w:bCs/>
                <w:sz w:val="28"/>
                <w:szCs w:val="28"/>
              </w:rPr>
              <w:t>Technology, Agriculture,</w:t>
            </w:r>
            <w:r w:rsidR="00EF3E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4232">
              <w:rPr>
                <w:rFonts w:ascii="Times New Roman" w:hAnsi="Times New Roman" w:cs="Times New Roman"/>
                <w:bCs/>
                <w:sz w:val="28"/>
                <w:szCs w:val="28"/>
              </w:rPr>
              <w:t>Environment and Allied Sciences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  <w:r w:rsidRPr="007D4232">
              <w:rPr>
                <w:rFonts w:ascii="Times New Roman" w:hAnsi="Times New Roman" w:cs="Times New Roman"/>
                <w:bCs/>
                <w:sz w:val="28"/>
                <w:szCs w:val="28"/>
              </w:rPr>
              <w:t>, SPM college for Women and Krishi Sanskriti, New Delhi, 6 April 2019</w:t>
            </w:r>
          </w:p>
          <w:p w14:paraId="60F273FF" w14:textId="48306435" w:rsidR="00856235" w:rsidRPr="000A1574" w:rsidRDefault="00856235" w:rsidP="008562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A1574">
              <w:rPr>
                <w:bCs/>
                <w:sz w:val="28"/>
                <w:szCs w:val="28"/>
              </w:rPr>
              <w:t xml:space="preserve">Paper, titled, </w:t>
            </w:r>
            <w:r w:rsidRPr="000A1574">
              <w:rPr>
                <w:bCs/>
                <w:i/>
                <w:sz w:val="28"/>
                <w:szCs w:val="28"/>
              </w:rPr>
              <w:t>‘</w:t>
            </w:r>
            <w:r w:rsidRPr="000A1574">
              <w:rPr>
                <w:i/>
                <w:sz w:val="32"/>
                <w:szCs w:val="32"/>
              </w:rPr>
              <w:t>Women’s Movement in India: Contribution of Mahatma Gandhi</w:t>
            </w:r>
            <w:r w:rsidRPr="000A1574">
              <w:rPr>
                <w:sz w:val="32"/>
                <w:szCs w:val="32"/>
              </w:rPr>
              <w:t>,’</w:t>
            </w:r>
            <w:r w:rsidRPr="000A1574">
              <w:rPr>
                <w:bCs/>
                <w:sz w:val="28"/>
                <w:szCs w:val="28"/>
              </w:rPr>
              <w:t xml:space="preserve"> Presented at International Seminar on </w:t>
            </w:r>
            <w:r w:rsidRPr="000A1574">
              <w:rPr>
                <w:bCs/>
                <w:color w:val="1D2129"/>
                <w:sz w:val="28"/>
                <w:szCs w:val="28"/>
              </w:rPr>
              <w:t>'Gender Sensitization, Equality and Women Empowerment: Continuity and Change</w:t>
            </w:r>
            <w:proofErr w:type="gramStart"/>
            <w:r w:rsidRPr="000A1574">
              <w:rPr>
                <w:bCs/>
                <w:color w:val="1D2129"/>
                <w:sz w:val="28"/>
                <w:szCs w:val="28"/>
              </w:rPr>
              <w:t>'  Kirori</w:t>
            </w:r>
            <w:proofErr w:type="gramEnd"/>
            <w:r w:rsidRPr="000A1574">
              <w:rPr>
                <w:bCs/>
                <w:color w:val="1D2129"/>
                <w:sz w:val="28"/>
                <w:szCs w:val="28"/>
              </w:rPr>
              <w:t xml:space="preserve"> Mal College, 29 January 2018</w:t>
            </w:r>
            <w:r>
              <w:rPr>
                <w:bCs/>
                <w:color w:val="1D2129"/>
                <w:sz w:val="28"/>
                <w:szCs w:val="28"/>
              </w:rPr>
              <w:t xml:space="preserve"> </w:t>
            </w:r>
          </w:p>
          <w:p w14:paraId="317C00C4" w14:textId="61228F8A" w:rsidR="00856235" w:rsidRDefault="00856235" w:rsidP="00E53C06">
            <w:pPr>
              <w:pStyle w:val="Default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242F" w14:paraId="4FE74E0B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9F24066" w14:textId="77777777" w:rsidR="00E53C06" w:rsidRPr="00E53C06" w:rsidRDefault="00000000" w:rsidP="00E53C06">
            <w:pPr>
              <w:pStyle w:val="NormalWeb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Innovative Projects:</w:t>
            </w:r>
          </w:p>
          <w:p w14:paraId="31B28308" w14:textId="1C4EE6A0" w:rsidR="00E53C06" w:rsidRPr="00556795" w:rsidRDefault="00E53C06" w:rsidP="00E53C06">
            <w:pPr>
              <w:pStyle w:val="NormalWeb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5679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55679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Assistant Research Officer</w:t>
            </w:r>
            <w:r w:rsidRPr="00556795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 w:rsidRPr="0055679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556795">
              <w:rPr>
                <w:rFonts w:ascii="Times New Roman" w:hAnsi="Times New Roman" w:cs="Times New Roman"/>
                <w:sz w:val="28"/>
                <w:szCs w:val="28"/>
              </w:rPr>
              <w:t xml:space="preserve"> October 1999 to 31</w:t>
            </w:r>
            <w:r w:rsidRPr="0055679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556795">
              <w:rPr>
                <w:rFonts w:ascii="Times New Roman" w:hAnsi="Times New Roman" w:cs="Times New Roman"/>
                <w:sz w:val="28"/>
                <w:szCs w:val="28"/>
              </w:rPr>
              <w:t xml:space="preserve"> May 2009) in the research project on "</w:t>
            </w:r>
            <w:r w:rsidRPr="00556795">
              <w:rPr>
                <w:rFonts w:ascii="Times New Roman" w:hAnsi="Times New Roman" w:cs="Times New Roman"/>
                <w:i/>
                <w:sz w:val="28"/>
                <w:szCs w:val="28"/>
              </w:rPr>
              <w:t>Collected Works of Lala Lajpat Rai</w:t>
            </w:r>
            <w:r w:rsidRPr="00556795">
              <w:rPr>
                <w:rFonts w:ascii="Times New Roman" w:hAnsi="Times New Roman" w:cs="Times New Roman"/>
                <w:sz w:val="28"/>
                <w:szCs w:val="28"/>
              </w:rPr>
              <w:t xml:space="preserve">", sponsored by the Ministry of Culture, Government of India, New Delhi. </w:t>
            </w:r>
          </w:p>
          <w:p w14:paraId="28598DDE" w14:textId="77777777" w:rsidR="00E53C06" w:rsidRPr="00556795" w:rsidRDefault="00E53C06" w:rsidP="00E53C06">
            <w:pPr>
              <w:pStyle w:val="NormalWeb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>Research Assistance,</w:t>
            </w:r>
            <w:r w:rsidRPr="005567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Locality and Partition: Refugee Resettlement in Amritsar,</w:t>
            </w: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Coventry, U.K. Prof. Ian Talbot (Project Director)</w:t>
            </w:r>
          </w:p>
          <w:p w14:paraId="22D2BCB5" w14:textId="0EA44DD3" w:rsidR="0036242F" w:rsidRDefault="003624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620CBE" w14:textId="77777777" w:rsidR="00E53C06" w:rsidRPr="00E53C06" w:rsidRDefault="00000000" w:rsidP="00E53C06">
            <w:pPr>
              <w:pStyle w:val="NormalWeb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Awards</w:t>
            </w:r>
            <w:r w:rsidR="00E53C06" w:rsidRPr="0055679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0DE903CF" w14:textId="77777777" w:rsidR="00E53C06" w:rsidRDefault="00E53C06" w:rsidP="00E53C0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7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University Grants Commission</w:t>
            </w:r>
            <w:r w:rsidRPr="005567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National Education Test (Master’s Level) Fellowship in 1988</w:t>
            </w:r>
          </w:p>
          <w:p w14:paraId="3F43C1D0" w14:textId="77777777" w:rsidR="00E53C06" w:rsidRDefault="00E53C06" w:rsidP="00E53C0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7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Charles Wallace India Trust Research</w:t>
            </w:r>
            <w:r w:rsidRPr="005567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Grant, UK. 2001</w:t>
            </w:r>
          </w:p>
          <w:p w14:paraId="256F2972" w14:textId="77777777" w:rsidR="00E53C06" w:rsidRDefault="00E53C06" w:rsidP="00E53C0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Junior Research Fellow, Centre for Contemporary Studies, </w:t>
            </w:r>
            <w:r w:rsidRPr="005567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Nehru Memorial Museum &amp; Library</w:t>
            </w:r>
            <w:r w:rsidRPr="00556795">
              <w:rPr>
                <w:rFonts w:ascii="Times New Roman" w:hAnsi="Times New Roman" w:cs="Times New Roman"/>
                <w:iCs/>
                <w:sz w:val="28"/>
                <w:szCs w:val="28"/>
              </w:rPr>
              <w:t>, New Delhi, 2009-11</w:t>
            </w:r>
          </w:p>
          <w:p w14:paraId="099E2B39" w14:textId="1DD344DA" w:rsidR="0036242F" w:rsidRDefault="003624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BDD130" w14:textId="77777777" w:rsidR="00E53C06" w:rsidRDefault="00E53C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ECD76B" w14:textId="77777777" w:rsidR="0036242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</w:p>
          <w:p w14:paraId="54ACFD46" w14:textId="53E48501" w:rsidR="00B66F32" w:rsidRDefault="00B66F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Administrative: </w:t>
            </w:r>
          </w:p>
          <w:p w14:paraId="21573254" w14:textId="1A968107" w:rsidR="00E53C06" w:rsidRPr="00E53C06" w:rsidRDefault="00E53C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3C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Co-Convener: Library Committee (2016-17)</w:t>
            </w:r>
          </w:p>
          <w:p w14:paraId="094E48C6" w14:textId="0B5685EB" w:rsidR="00B66F32" w:rsidRPr="00B66F32" w:rsidRDefault="00B66F32" w:rsidP="00B66F3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6F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Convener: Library Committee (2017-18)</w:t>
            </w:r>
          </w:p>
          <w:p w14:paraId="7C818E6A" w14:textId="1E54AF33" w:rsidR="00B66F32" w:rsidRPr="00B66F32" w:rsidRDefault="00B66F32" w:rsidP="00B66F3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6F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Convener: Anti-Smoking Committee (201</w:t>
            </w:r>
            <w:r w:rsidR="00C07F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B66F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66F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ADB7FED" w14:textId="09E53389" w:rsidR="00B66F32" w:rsidRDefault="00B66F32" w:rsidP="00B66F3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Co-Convener: Medical Committee (2022-23)</w:t>
            </w:r>
          </w:p>
          <w:p w14:paraId="1E8AE628" w14:textId="77777777" w:rsidR="00E53C06" w:rsidRDefault="00E53C06" w:rsidP="00E53C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6F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Convener: Medical Committee (2023-24)</w:t>
            </w:r>
          </w:p>
          <w:p w14:paraId="127BA5A9" w14:textId="70E1392B" w:rsidR="00856235" w:rsidRDefault="00856235" w:rsidP="00B66F3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6F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Co-Convener: Admissions Committee</w:t>
            </w:r>
            <w:r w:rsidR="00B66F32" w:rsidRPr="00B66F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(202</w:t>
            </w:r>
            <w:r w:rsidR="00B66F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B66F32" w:rsidRPr="00B66F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</w:t>
            </w:r>
            <w:r w:rsidR="00B66F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B66F32" w:rsidRPr="00B66F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B6EF1EC" w14:textId="0E4B3F12" w:rsidR="00F83113" w:rsidRPr="00B66F32" w:rsidRDefault="00F83113" w:rsidP="00B66F3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Convener, Admissions Committee (2024-25)</w:t>
            </w:r>
          </w:p>
          <w:p w14:paraId="2959B1EA" w14:textId="1CCB2757" w:rsidR="00856235" w:rsidRDefault="008562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Member, Paper Setting Board, DU</w:t>
            </w:r>
          </w:p>
          <w:p w14:paraId="169062C5" w14:textId="77777777" w:rsidR="00B66F32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Member, Board of Examiners, Department of History, for Papers, ‘History of China 1840- 1960’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NOV/DEC 2019</w:t>
            </w:r>
          </w:p>
          <w:p w14:paraId="3C29EBB2" w14:textId="6ED62126" w:rsidR="00B66F32" w:rsidRPr="00077637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637">
              <w:rPr>
                <w:rFonts w:ascii="Times New Roman" w:hAnsi="Times New Roman" w:cs="Times New Roman"/>
                <w:bCs/>
                <w:sz w:val="28"/>
                <w:szCs w:val="28"/>
              </w:rPr>
              <w:t>Member, Board of Examiners, Department of History, for Papers, ‘Delhi through the Ages’ MAY/JUNE 2019</w:t>
            </w:r>
          </w:p>
          <w:p w14:paraId="2F43D41F" w14:textId="77777777" w:rsidR="00B66F32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Member, Board of Examiners, Department of History, for Papers, ‘History of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Japan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1840- 1960’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MAY/ JUNE 2020</w:t>
            </w:r>
          </w:p>
          <w:p w14:paraId="582D758A" w14:textId="77777777" w:rsidR="00B66F32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Member, Board of Examiners, Department of History, for Papers, ‘History of China 1840- 1960’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NOV/DEC 2020</w:t>
            </w:r>
          </w:p>
          <w:p w14:paraId="63030586" w14:textId="77777777" w:rsidR="00B66F32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Member, Board of Examiners, Department of History, for Papers, ‘History of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Japan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1840- 1960’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MAY/ JUNE 2021</w:t>
            </w:r>
          </w:p>
          <w:p w14:paraId="05F7D015" w14:textId="77777777" w:rsidR="00B66F32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Member, Board of Examiners, 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Department of History, for Papers, ‘History of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China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1840- 19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0’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NOV/DEC 2021</w:t>
            </w:r>
          </w:p>
          <w:p w14:paraId="0EF66669" w14:textId="77777777" w:rsidR="00B66F32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Member, Board of Examiners, 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Department of History, for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SEC 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>Papers, ‘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Popular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Culture’NOV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/DEC 2021</w:t>
            </w:r>
          </w:p>
          <w:p w14:paraId="1DC38723" w14:textId="77777777" w:rsidR="00B66F32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_Hlk138169024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Member, Board of Examiners, 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Department of History, for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SEC 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>Papers, ‘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Popular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Culture’May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/June 2022</w:t>
            </w:r>
          </w:p>
          <w:bookmarkEnd w:id="2"/>
          <w:p w14:paraId="71241E02" w14:textId="77777777" w:rsidR="00B66F32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Member, Board of Examiners, Department of History, for Papers, ‘History of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Japan and Korea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1840- 1960’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MAY/ JUNE 2022</w:t>
            </w:r>
          </w:p>
          <w:p w14:paraId="11A019D5" w14:textId="77777777" w:rsidR="00B66F32" w:rsidRPr="00E62C3D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_Hlk138169002"/>
            <w:r w:rsidRPr="00E62C3D">
              <w:rPr>
                <w:rFonts w:ascii="Times New Roman" w:hAnsi="Times New Roman" w:cs="Times New Roman"/>
                <w:bCs/>
                <w:sz w:val="28"/>
                <w:szCs w:val="28"/>
              </w:rPr>
              <w:t>Member, Board of Examiners, Department of History, for Papers, ‘History of Modern Japan 1868- 1950s’ MAY/ JUNE 2022</w:t>
            </w:r>
          </w:p>
          <w:bookmarkEnd w:id="3"/>
          <w:p w14:paraId="460BB175" w14:textId="77777777" w:rsidR="00B66F32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Member, Board of Examiners, Department of History, for Papers, ‘History of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Modern China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>- 19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50s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’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Nov/ Dec 2022</w:t>
            </w:r>
          </w:p>
          <w:p w14:paraId="49A3AE5E" w14:textId="77777777" w:rsidR="00B66F32" w:rsidRPr="00E62C3D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2C3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Member, Board of Examiners, Department of History, for Papers, ‘History of Modern Japan 1868- 1950s’ MAY/ JUNE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14:paraId="27653653" w14:textId="77777777" w:rsidR="00B66F32" w:rsidRDefault="00B66F32" w:rsidP="00B66F3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Member, Board of Examiners, 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Department of History, for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SEC </w:t>
            </w:r>
            <w:r w:rsidRPr="006D792F">
              <w:rPr>
                <w:rFonts w:ascii="Times New Roman" w:hAnsi="Times New Roman" w:cs="Times New Roman"/>
                <w:bCs/>
                <w:sz w:val="28"/>
                <w:szCs w:val="28"/>
              </w:rPr>
              <w:t>Papers, ‘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Popular Culture’ May/June 2023</w:t>
            </w:r>
          </w:p>
          <w:p w14:paraId="70E1D063" w14:textId="77777777" w:rsidR="00B66F32" w:rsidRDefault="00B66F32" w:rsidP="00B66F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0455AF" w14:textId="77777777" w:rsidR="00B66F32" w:rsidRDefault="00B66F32" w:rsidP="00B66F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57EDD2" w14:textId="77777777" w:rsidR="00B66F32" w:rsidRDefault="00B66F32" w:rsidP="00B66F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735289" w14:textId="77777777" w:rsidR="00B66F32" w:rsidRDefault="00B66F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0CFB5" w14:textId="77777777" w:rsidR="0036242F" w:rsidRDefault="003624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D1033" w14:textId="77777777" w:rsidR="0036242F" w:rsidRDefault="003624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325E8" w14:textId="2B3CB086" w:rsidR="0036242F" w:rsidRDefault="0000000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r w:rsidR="00FF1A50">
              <w:rPr>
                <w:rFonts w:ascii="Times New Roman" w:eastAsia="Times New Roman" w:hAnsi="Times New Roman" w:cs="Times New Roman"/>
                <w:sz w:val="24"/>
                <w:szCs w:val="24"/>
              </w:rPr>
              <w:t>Ritu Bhagat</w:t>
            </w:r>
          </w:p>
          <w:p w14:paraId="58B2114B" w14:textId="77777777" w:rsidR="0036242F" w:rsidRDefault="003624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4E462F" w14:textId="77777777" w:rsidR="0036242F" w:rsidRDefault="0036242F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A9D515" w14:textId="77777777" w:rsidR="0036242F" w:rsidRDefault="0036242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624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38FF5" w14:textId="77777777" w:rsidR="00A94A2E" w:rsidRDefault="00A94A2E">
      <w:pPr>
        <w:spacing w:after="0" w:line="240" w:lineRule="auto"/>
      </w:pPr>
      <w:r>
        <w:separator/>
      </w:r>
    </w:p>
  </w:endnote>
  <w:endnote w:type="continuationSeparator" w:id="0">
    <w:p w14:paraId="1BEBD489" w14:textId="77777777" w:rsidR="00A94A2E" w:rsidRDefault="00A9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203F1" w14:textId="77777777" w:rsidR="0036242F" w:rsidRDefault="003624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F85EC" w14:textId="77777777" w:rsidR="0036242F" w:rsidRDefault="003624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7979E" w14:textId="77777777" w:rsidR="0036242F" w:rsidRDefault="003624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F6A70" w14:textId="77777777" w:rsidR="00A94A2E" w:rsidRDefault="00A94A2E">
      <w:pPr>
        <w:spacing w:after="0" w:line="240" w:lineRule="auto"/>
      </w:pPr>
      <w:r>
        <w:separator/>
      </w:r>
    </w:p>
  </w:footnote>
  <w:footnote w:type="continuationSeparator" w:id="0">
    <w:p w14:paraId="5EE98266" w14:textId="77777777" w:rsidR="00A94A2E" w:rsidRDefault="00A94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2FFAA" w14:textId="77777777" w:rsidR="0036242F" w:rsidRDefault="003624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ECC62" w14:textId="77777777" w:rsidR="0036242F" w:rsidRDefault="003624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5B10A" w14:textId="77777777" w:rsidR="0036242F" w:rsidRDefault="003624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23217"/>
    <w:multiLevelType w:val="hybridMultilevel"/>
    <w:tmpl w:val="9564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446AD"/>
    <w:multiLevelType w:val="hybridMultilevel"/>
    <w:tmpl w:val="D45454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15C0A"/>
    <w:multiLevelType w:val="hybridMultilevel"/>
    <w:tmpl w:val="ABF8F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46F6"/>
    <w:multiLevelType w:val="hybridMultilevel"/>
    <w:tmpl w:val="A858A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7907"/>
    <w:multiLevelType w:val="hybridMultilevel"/>
    <w:tmpl w:val="AD422A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100A"/>
    <w:multiLevelType w:val="hybridMultilevel"/>
    <w:tmpl w:val="9AD0C45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CD4439"/>
    <w:multiLevelType w:val="hybridMultilevel"/>
    <w:tmpl w:val="39804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C0436"/>
    <w:multiLevelType w:val="hybridMultilevel"/>
    <w:tmpl w:val="9ADEB3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72BBF"/>
    <w:multiLevelType w:val="hybridMultilevel"/>
    <w:tmpl w:val="682270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D1B25"/>
    <w:multiLevelType w:val="hybridMultilevel"/>
    <w:tmpl w:val="BB149A42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45790441">
    <w:abstractNumId w:val="6"/>
  </w:num>
  <w:num w:numId="2" w16cid:durableId="105739302">
    <w:abstractNumId w:val="0"/>
  </w:num>
  <w:num w:numId="3" w16cid:durableId="220755972">
    <w:abstractNumId w:val="8"/>
  </w:num>
  <w:num w:numId="4" w16cid:durableId="1424766503">
    <w:abstractNumId w:val="2"/>
  </w:num>
  <w:num w:numId="5" w16cid:durableId="1663728734">
    <w:abstractNumId w:val="9"/>
  </w:num>
  <w:num w:numId="6" w16cid:durableId="1633823418">
    <w:abstractNumId w:val="7"/>
  </w:num>
  <w:num w:numId="7" w16cid:durableId="1138303653">
    <w:abstractNumId w:val="4"/>
  </w:num>
  <w:num w:numId="8" w16cid:durableId="1700547226">
    <w:abstractNumId w:val="5"/>
  </w:num>
  <w:num w:numId="9" w16cid:durableId="1962611569">
    <w:abstractNumId w:val="3"/>
  </w:num>
  <w:num w:numId="10" w16cid:durableId="4098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2F"/>
    <w:rsid w:val="00096DF4"/>
    <w:rsid w:val="000A79B1"/>
    <w:rsid w:val="0013652B"/>
    <w:rsid w:val="00197D57"/>
    <w:rsid w:val="001F31F6"/>
    <w:rsid w:val="00243823"/>
    <w:rsid w:val="00250F6E"/>
    <w:rsid w:val="002A1003"/>
    <w:rsid w:val="002E2289"/>
    <w:rsid w:val="00320D00"/>
    <w:rsid w:val="0036242F"/>
    <w:rsid w:val="00382D39"/>
    <w:rsid w:val="00441BFF"/>
    <w:rsid w:val="0050306D"/>
    <w:rsid w:val="00556A23"/>
    <w:rsid w:val="005F0B01"/>
    <w:rsid w:val="00616E98"/>
    <w:rsid w:val="006C5153"/>
    <w:rsid w:val="007735EB"/>
    <w:rsid w:val="00856235"/>
    <w:rsid w:val="00866DB5"/>
    <w:rsid w:val="009B4921"/>
    <w:rsid w:val="00A13C53"/>
    <w:rsid w:val="00A7246A"/>
    <w:rsid w:val="00A94A2E"/>
    <w:rsid w:val="00B0292D"/>
    <w:rsid w:val="00B03F00"/>
    <w:rsid w:val="00B66F32"/>
    <w:rsid w:val="00C07F1E"/>
    <w:rsid w:val="00C43989"/>
    <w:rsid w:val="00E26E9F"/>
    <w:rsid w:val="00E53C06"/>
    <w:rsid w:val="00E719BD"/>
    <w:rsid w:val="00EF3EE0"/>
    <w:rsid w:val="00F83113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7D5E"/>
  <w15:docId w15:val="{F6ABC106-CF89-492E-B53E-23569158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Web">
    <w:name w:val="Normal (Web)"/>
    <w:basedOn w:val="Normal"/>
    <w:rsid w:val="00FF1A5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paragraph" w:customStyle="1" w:styleId="Default">
    <w:name w:val="Default"/>
    <w:rsid w:val="00FF1A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62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856235"/>
    <w:rPr>
      <w:i/>
      <w:iCs/>
    </w:rPr>
  </w:style>
  <w:style w:type="character" w:styleId="Hyperlink">
    <w:name w:val="Hyperlink"/>
    <w:basedOn w:val="DefaultParagraphFont"/>
    <w:uiPriority w:val="99"/>
    <w:unhideWhenUsed/>
    <w:rsid w:val="006C51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153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E53C06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ubhagat@spm.du.ac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ritu bhagat</cp:lastModifiedBy>
  <cp:revision>2</cp:revision>
  <dcterms:created xsi:type="dcterms:W3CDTF">2024-09-19T11:11:00Z</dcterms:created>
  <dcterms:modified xsi:type="dcterms:W3CDTF">2024-09-19T11:11:00Z</dcterms:modified>
</cp:coreProperties>
</file>